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BB119" w14:textId="77777777" w:rsidR="00603665" w:rsidRDefault="00245576" w:rsidP="004E56F0">
      <w:pPr>
        <w:jc w:val="both"/>
      </w:pPr>
      <w:r>
        <w:t>COMENTARIOS AL PROYECTO DE PRESUPUESTO 2017 – UNIVERSIDADES NACIONALES</w:t>
      </w:r>
    </w:p>
    <w:p w14:paraId="22C5CD6C" w14:textId="77777777" w:rsidR="00245576" w:rsidRDefault="00245576" w:rsidP="004E56F0">
      <w:pPr>
        <w:jc w:val="both"/>
      </w:pPr>
    </w:p>
    <w:p w14:paraId="19666AB3" w14:textId="77777777" w:rsidR="00245576" w:rsidRDefault="00245576" w:rsidP="004E56F0">
      <w:pPr>
        <w:jc w:val="both"/>
      </w:pPr>
      <w:r>
        <w:t>SALARIOS</w:t>
      </w:r>
    </w:p>
    <w:p w14:paraId="0BFBA8FD" w14:textId="77777777" w:rsidR="0031230D" w:rsidRDefault="0031230D" w:rsidP="004E56F0">
      <w:pPr>
        <w:jc w:val="both"/>
      </w:pPr>
    </w:p>
    <w:p w14:paraId="09180CED" w14:textId="18AA20D6" w:rsidR="00245576" w:rsidRPr="00173686" w:rsidRDefault="00245576" w:rsidP="004E56F0">
      <w:pPr>
        <w:jc w:val="both"/>
      </w:pPr>
      <w:r w:rsidRPr="00173686">
        <w:t xml:space="preserve">El Proyecto incluye una pauta de aumento salarial del 17% para 2017, estableciendo un techo para la negociación, y obviando el reclamo actual de una nueva recomposición que compense la pérdida de poder adquisitivo producida a pesar del incremento acordado en junio 2016. El incremento presupuestario previsto sólo incorpora el aumento </w:t>
      </w:r>
      <w:r w:rsidR="00CE04C5" w:rsidRPr="00173686">
        <w:t xml:space="preserve">de la masa salarial </w:t>
      </w:r>
      <w:r w:rsidR="00337474" w:rsidRPr="00173686">
        <w:t xml:space="preserve">acordado en </w:t>
      </w:r>
      <w:r w:rsidRPr="00173686">
        <w:t xml:space="preserve">junio 2016, y una previsión del 17% consistente con la pauta general definida en el proyecto y defendida públicamente por el Ministro Prat Gay. </w:t>
      </w:r>
    </w:p>
    <w:p w14:paraId="7AB4A6E7" w14:textId="77777777" w:rsidR="00245576" w:rsidRPr="00173686" w:rsidRDefault="00C03AB8" w:rsidP="004E56F0">
      <w:pPr>
        <w:jc w:val="both"/>
        <w:rPr>
          <w:b/>
        </w:rPr>
      </w:pPr>
      <w:r w:rsidRPr="00173686">
        <w:rPr>
          <w:b/>
        </w:rPr>
        <w:t>Denunciamos</w:t>
      </w:r>
      <w:r w:rsidRPr="00173686">
        <w:t xml:space="preserve"> </w:t>
      </w:r>
      <w:r w:rsidR="00245576" w:rsidRPr="00173686">
        <w:t xml:space="preserve">no solamente una inédita </w:t>
      </w:r>
      <w:r w:rsidR="00245576" w:rsidRPr="00173686">
        <w:rPr>
          <w:b/>
        </w:rPr>
        <w:t>pretensión de condicionar a la baja las negociaciones paritarias del año próximo</w:t>
      </w:r>
      <w:r w:rsidR="00245576" w:rsidRPr="00173686">
        <w:t xml:space="preserve">, sino la </w:t>
      </w:r>
      <w:r w:rsidR="00245576" w:rsidRPr="00173686">
        <w:rPr>
          <w:b/>
        </w:rPr>
        <w:t>consolidación del ajuste producido en 2016.</w:t>
      </w:r>
    </w:p>
    <w:p w14:paraId="7F73DEB4" w14:textId="77777777" w:rsidR="00245576" w:rsidRPr="00173686" w:rsidRDefault="00245576" w:rsidP="004E56F0">
      <w:pPr>
        <w:jc w:val="both"/>
      </w:pPr>
    </w:p>
    <w:p w14:paraId="1B33AA16" w14:textId="77777777" w:rsidR="00245576" w:rsidRPr="00173686" w:rsidRDefault="00245576" w:rsidP="004E56F0">
      <w:pPr>
        <w:jc w:val="both"/>
      </w:pPr>
      <w:r w:rsidRPr="00173686">
        <w:t>PLANTAS DOCENTES</w:t>
      </w:r>
    </w:p>
    <w:p w14:paraId="40515A22" w14:textId="77777777" w:rsidR="0031230D" w:rsidRPr="00173686" w:rsidRDefault="0031230D" w:rsidP="004E56F0">
      <w:pPr>
        <w:jc w:val="both"/>
      </w:pPr>
    </w:p>
    <w:p w14:paraId="2810C9DD" w14:textId="77777777" w:rsidR="00B26BD8" w:rsidRPr="00173686" w:rsidRDefault="00B26BD8" w:rsidP="004E56F0">
      <w:pPr>
        <w:jc w:val="both"/>
      </w:pPr>
      <w:r w:rsidRPr="00173686">
        <w:rPr>
          <w:b/>
        </w:rPr>
        <w:t>Vemos con preocupación</w:t>
      </w:r>
      <w:r w:rsidRPr="00173686">
        <w:t xml:space="preserve"> que el Art. 12 incluye un párrafo en el que se explicita que los aumentos salariales previstos para 2017 son estimados sobre la base de la planta docente y no docente actualmente existente, que sólo será modificada con autorización de la SPU. Esta afirmación, que podría parecer basada en un criterio de planificación y administración racional de los recursos</w:t>
      </w:r>
      <w:r w:rsidR="00C03AB8" w:rsidRPr="00173686">
        <w:t xml:space="preserve">, constituye una advertencia </w:t>
      </w:r>
      <w:r w:rsidR="00C03AB8" w:rsidRPr="00173686">
        <w:rPr>
          <w:b/>
        </w:rPr>
        <w:t xml:space="preserve">preocupante en el marco de un proceso de </w:t>
      </w:r>
      <w:proofErr w:type="spellStart"/>
      <w:r w:rsidR="00C03AB8" w:rsidRPr="00173686">
        <w:rPr>
          <w:b/>
        </w:rPr>
        <w:t>subejecución</w:t>
      </w:r>
      <w:proofErr w:type="spellEnd"/>
      <w:r w:rsidR="00C03AB8" w:rsidRPr="00173686">
        <w:rPr>
          <w:b/>
        </w:rPr>
        <w:t xml:space="preserve"> del presupuesto 2016 que ha afectado, entre muchas otras cosas, la disponibilidad de partidas para el pago a docentes y no docentes de carreras y unidades académicas nuevas</w:t>
      </w:r>
      <w:r w:rsidR="00C03AB8" w:rsidRPr="00173686">
        <w:t xml:space="preserve">, que aún no se encuentran comprendidos en las plantas de las instituciones y cuya regularización no estaría comprendida en las previsiones del gobierno. </w:t>
      </w:r>
    </w:p>
    <w:p w14:paraId="271CDBC8" w14:textId="77777777" w:rsidR="00B26BD8" w:rsidRPr="00173686" w:rsidRDefault="00B26BD8" w:rsidP="004E56F0">
      <w:pPr>
        <w:jc w:val="both"/>
      </w:pPr>
    </w:p>
    <w:p w14:paraId="19285FD9" w14:textId="65C5AC61" w:rsidR="00C03AB8" w:rsidRPr="00173686" w:rsidRDefault="00C03AB8" w:rsidP="004E56F0">
      <w:pPr>
        <w:jc w:val="both"/>
      </w:pPr>
      <w:r w:rsidRPr="00173686">
        <w:t>PARALIZACIÓN</w:t>
      </w:r>
      <w:r w:rsidR="006D2395" w:rsidRPr="00173686">
        <w:t xml:space="preserve"> DEL PROCESO DE DESARROLLO</w:t>
      </w:r>
      <w:r w:rsidR="0031230D" w:rsidRPr="00173686">
        <w:t xml:space="preserve"> </w:t>
      </w:r>
    </w:p>
    <w:p w14:paraId="3CF1D9A7" w14:textId="77777777" w:rsidR="006251D6" w:rsidRPr="00173686" w:rsidRDefault="006251D6" w:rsidP="004E56F0">
      <w:pPr>
        <w:jc w:val="both"/>
      </w:pPr>
    </w:p>
    <w:p w14:paraId="2537C2FF" w14:textId="77777777" w:rsidR="00245576" w:rsidRPr="00173686" w:rsidRDefault="00C03AB8" w:rsidP="004E56F0">
      <w:pPr>
        <w:jc w:val="both"/>
      </w:pPr>
      <w:r w:rsidRPr="00173686">
        <w:t xml:space="preserve">Existen en el Proyecto varios </w:t>
      </w:r>
      <w:r w:rsidRPr="00173686">
        <w:rPr>
          <w:b/>
        </w:rPr>
        <w:t>indicios preocupantes</w:t>
      </w:r>
      <w:r w:rsidRPr="00173686">
        <w:t xml:space="preserve"> que señalan una </w:t>
      </w:r>
      <w:r w:rsidRPr="00173686">
        <w:rPr>
          <w:b/>
        </w:rPr>
        <w:t xml:space="preserve">paralización del proceso de expansión y fortalecimiento del sistema </w:t>
      </w:r>
      <w:r w:rsidR="00AE0856" w:rsidRPr="00173686">
        <w:rPr>
          <w:b/>
        </w:rPr>
        <w:t>universitario público</w:t>
      </w:r>
      <w:r w:rsidR="00AE0856" w:rsidRPr="00173686">
        <w:t xml:space="preserve"> </w:t>
      </w:r>
      <w:r w:rsidRPr="00173686">
        <w:t>que se ha desarrollado en la década pasada</w:t>
      </w:r>
      <w:r w:rsidR="00AE0856" w:rsidRPr="00173686">
        <w:t xml:space="preserve"> orientado por la prioridad de la inclusi</w:t>
      </w:r>
      <w:r w:rsidR="006251D6" w:rsidRPr="00173686">
        <w:t>ón y la vinculación territorial.</w:t>
      </w:r>
      <w:r w:rsidR="00245576" w:rsidRPr="00173686">
        <w:t xml:space="preserve"> </w:t>
      </w:r>
    </w:p>
    <w:p w14:paraId="6740769E" w14:textId="77777777" w:rsidR="006251D6" w:rsidRPr="00173686" w:rsidRDefault="006251D6" w:rsidP="004E56F0">
      <w:pPr>
        <w:jc w:val="both"/>
      </w:pPr>
    </w:p>
    <w:p w14:paraId="2F137E44" w14:textId="77777777" w:rsidR="00D44220" w:rsidRPr="00173686" w:rsidRDefault="006251D6" w:rsidP="004E56F0">
      <w:pPr>
        <w:pStyle w:val="Prrafodelista"/>
        <w:numPr>
          <w:ilvl w:val="0"/>
          <w:numId w:val="3"/>
        </w:numPr>
        <w:jc w:val="both"/>
      </w:pPr>
      <w:r w:rsidRPr="00173686">
        <w:t xml:space="preserve">El Proyecto asume una </w:t>
      </w:r>
      <w:r w:rsidRPr="00173686">
        <w:rPr>
          <w:b/>
        </w:rPr>
        <w:t xml:space="preserve">reducción de la inversión en las UUNN en relación con el PBI </w:t>
      </w:r>
      <w:r w:rsidRPr="00173686">
        <w:t xml:space="preserve">proyectado. De acuerdo a los números del gobierno, esta relación, que entre 2004 y 2015 creció desde un 0,45 a 0,85, retrocedería ahora a 0,81% </w:t>
      </w:r>
    </w:p>
    <w:p w14:paraId="19DFBBA4" w14:textId="77777777" w:rsidR="00D44220" w:rsidRPr="00173686" w:rsidRDefault="00337474" w:rsidP="004E56F0">
      <w:pPr>
        <w:pStyle w:val="Prrafodelista"/>
        <w:numPr>
          <w:ilvl w:val="0"/>
          <w:numId w:val="3"/>
        </w:numPr>
        <w:jc w:val="both"/>
      </w:pPr>
      <w:r w:rsidRPr="00173686">
        <w:t xml:space="preserve">Se proyecta una </w:t>
      </w:r>
      <w:r w:rsidRPr="00173686">
        <w:rPr>
          <w:b/>
        </w:rPr>
        <w:t>d</w:t>
      </w:r>
      <w:r w:rsidR="00AE0856" w:rsidRPr="00173686">
        <w:rPr>
          <w:b/>
        </w:rPr>
        <w:t xml:space="preserve">isminución del 70% en gastos </w:t>
      </w:r>
      <w:r w:rsidR="00AE0856" w:rsidRPr="00173686">
        <w:t>para infraestructura y equipamiento</w:t>
      </w:r>
      <w:r w:rsidRPr="00173686">
        <w:t>.</w:t>
      </w:r>
      <w:r w:rsidR="00AE0856" w:rsidRPr="00173686">
        <w:t xml:space="preserve"> </w:t>
      </w:r>
    </w:p>
    <w:p w14:paraId="2BF79179" w14:textId="2D3D7C04" w:rsidR="004E56F0" w:rsidRPr="00173686" w:rsidRDefault="00337474" w:rsidP="004E56F0">
      <w:pPr>
        <w:pStyle w:val="Prrafodelista"/>
        <w:numPr>
          <w:ilvl w:val="0"/>
          <w:numId w:val="3"/>
        </w:numPr>
        <w:jc w:val="both"/>
      </w:pPr>
      <w:r w:rsidRPr="00173686">
        <w:t xml:space="preserve">Se plantea una </w:t>
      </w:r>
      <w:r w:rsidRPr="00173686">
        <w:rPr>
          <w:b/>
        </w:rPr>
        <w:t>d</w:t>
      </w:r>
      <w:r w:rsidR="00AE0856" w:rsidRPr="00173686">
        <w:rPr>
          <w:b/>
        </w:rPr>
        <w:t>isminución de la meta de becas para estudiantes de bajos recursos</w:t>
      </w:r>
      <w:r w:rsidR="00CE04C5" w:rsidRPr="00173686">
        <w:t xml:space="preserve"> (de 19.334 a 14.350), de las </w:t>
      </w:r>
      <w:r w:rsidR="00CE04C5" w:rsidRPr="00173686">
        <w:rPr>
          <w:b/>
        </w:rPr>
        <w:t>becas para carreras prioritarias</w:t>
      </w:r>
      <w:r w:rsidR="00CE04C5" w:rsidRPr="00173686">
        <w:t xml:space="preserve"> (de 31.394 a 20.935) y se suprimen los incentivos para la </w:t>
      </w:r>
      <w:r w:rsidR="00CE04C5" w:rsidRPr="00173686">
        <w:rPr>
          <w:b/>
        </w:rPr>
        <w:t>finalización de la carrera de ingeniería</w:t>
      </w:r>
      <w:r w:rsidR="00CE04C5" w:rsidRPr="00173686">
        <w:t xml:space="preserve"> (de 2000 a 0).</w:t>
      </w:r>
    </w:p>
    <w:p w14:paraId="728AC53A" w14:textId="6518D24D" w:rsidR="00D44220" w:rsidRPr="00173686" w:rsidRDefault="00D44220" w:rsidP="004E56F0">
      <w:pPr>
        <w:jc w:val="both"/>
      </w:pPr>
    </w:p>
    <w:p w14:paraId="50BD2ECB" w14:textId="47BD50F2" w:rsidR="00D44220" w:rsidRPr="00173686" w:rsidRDefault="00D44220" w:rsidP="004E56F0">
      <w:pPr>
        <w:jc w:val="both"/>
      </w:pPr>
      <w:r w:rsidRPr="00173686">
        <w:lastRenderedPageBreak/>
        <w:t xml:space="preserve">El gobierno realiza sus estimaciones de incremento presupuestario sobre la base de una proyección del gasto que se </w:t>
      </w:r>
      <w:r w:rsidR="004E56F0" w:rsidRPr="00173686">
        <w:t xml:space="preserve">estima se </w:t>
      </w:r>
      <w:r w:rsidRPr="00173686">
        <w:t xml:space="preserve">habría realizado a fin de este año. Sin embargo, al mismo tiempo, el proyecto 2017 confirma la sub-ejecución presupuestaria que </w:t>
      </w:r>
      <w:r w:rsidR="004E56F0" w:rsidRPr="00173686">
        <w:t xml:space="preserve">antes </w:t>
      </w:r>
      <w:r w:rsidRPr="00173686">
        <w:t xml:space="preserve">hemos denunciado (36,1 % en el primer semestre, de acuerdo al </w:t>
      </w:r>
      <w:r w:rsidR="004E56F0" w:rsidRPr="00173686">
        <w:t xml:space="preserve">propio </w:t>
      </w:r>
      <w:r w:rsidRPr="00173686">
        <w:t>Proyecto del gobierno).</w:t>
      </w:r>
      <w:r w:rsidR="00CE04C5" w:rsidRPr="00173686">
        <w:t xml:space="preserve"> A pesar de haberse iniciado la transferencia de algunas partidas, resulta difícil prever que la ejecución será completada en lo que resta del año, y es evidente que el perjuicio de la imposibilidad de disponer de recursos en tiempo y forma ha afectado ya el desarrollo de las actividades implicadas. </w:t>
      </w:r>
    </w:p>
    <w:p w14:paraId="04B8F658" w14:textId="77777777" w:rsidR="00D44220" w:rsidRPr="00173686" w:rsidRDefault="00D44220" w:rsidP="004E56F0">
      <w:pPr>
        <w:jc w:val="both"/>
      </w:pPr>
    </w:p>
    <w:p w14:paraId="46CF4437" w14:textId="22B7D8FB" w:rsidR="0060749C" w:rsidRPr="00173686" w:rsidRDefault="00D44220" w:rsidP="004E56F0">
      <w:pPr>
        <w:jc w:val="both"/>
      </w:pPr>
      <w:r w:rsidRPr="00173686">
        <w:t>La sub-ejecución presupuestaria, como señalamos en nuestro informe de julio, se verifica claramente en el “área” del presupuesto que corresponde a los diversos programas a través de los cuales se financiaba la creación de nuevas carreras y dependencias académicas, nuevos colegios, acciones de inclusión educativa y bien</w:t>
      </w:r>
      <w:r w:rsidR="004E56F0" w:rsidRPr="00173686">
        <w:t xml:space="preserve">estar, vinculación territorial, </w:t>
      </w:r>
      <w:r w:rsidRPr="00173686">
        <w:t xml:space="preserve">desarrollo de medios de comunicación universitarios, ampliación de infraestructura y equipamientos, mejoramiento de carreras, etc. En términos concretos, la falta de financiamiento ha significado la paralización o recorte de numerosas actividades, o ha exigido un esfuerzo de “auto-ajuste” y </w:t>
      </w:r>
      <w:r w:rsidR="0060749C" w:rsidRPr="00173686">
        <w:t xml:space="preserve">transferencia de recursos de algunas actividades a otras para poder sostener aquellas que se consideraron más relevantes o impostergables. </w:t>
      </w:r>
    </w:p>
    <w:p w14:paraId="1878DF4E" w14:textId="77777777" w:rsidR="0060749C" w:rsidRPr="00173686" w:rsidRDefault="0060749C" w:rsidP="004E56F0">
      <w:pPr>
        <w:jc w:val="both"/>
      </w:pPr>
    </w:p>
    <w:p w14:paraId="44D73253" w14:textId="7C994CD2" w:rsidR="00CE04C5" w:rsidRPr="00173686" w:rsidRDefault="004E56F0" w:rsidP="004E56F0">
      <w:pPr>
        <w:jc w:val="both"/>
      </w:pPr>
      <w:r w:rsidRPr="00173686">
        <w:t>M</w:t>
      </w:r>
      <w:r w:rsidR="00814344" w:rsidRPr="00173686">
        <w:t xml:space="preserve">ientras </w:t>
      </w:r>
      <w:r w:rsidRPr="00173686">
        <w:t xml:space="preserve">la SPU </w:t>
      </w:r>
      <w:r w:rsidR="002B5A0A" w:rsidRPr="00173686">
        <w:t>alega</w:t>
      </w:r>
      <w:r w:rsidR="00814344" w:rsidRPr="00173686">
        <w:t xml:space="preserve"> iniciar un proceso de ordenamiento, racionalización y transparencia en la gestión de los recursos, amplía su margen de discrecionalidad en el manejo de un presupuesto en el cual, </w:t>
      </w:r>
      <w:r w:rsidR="0063100D" w:rsidRPr="00173686">
        <w:t>de acuerdo con la planilla, las asignaciones directas crecen un 49,1% en tanto las asignaciones a la SPU “por debajo de la línea” crecen 164%</w:t>
      </w:r>
      <w:r w:rsidRPr="00173686">
        <w:t xml:space="preserve">. </w:t>
      </w:r>
      <w:r w:rsidR="00CE04C5" w:rsidRPr="00173686">
        <w:t xml:space="preserve">Esto sin contar que, luego de la primera publicación de la planilla anexa al Artículo 12, se ha publicado la existencia de fondos adicionales a disposición de la SPU que suman $ 3.647.697.588 (Acciones Universitarias para el Desarrollo Nacional y Regional – FUNDAR) y $ 201.937.483 (Conducción, Gestión y Apoyo a las Políticas de Educación Superior). </w:t>
      </w:r>
    </w:p>
    <w:p w14:paraId="3924EA80" w14:textId="77777777" w:rsidR="00CE04C5" w:rsidRPr="00173686" w:rsidRDefault="00CE04C5" w:rsidP="004E56F0">
      <w:pPr>
        <w:jc w:val="both"/>
      </w:pPr>
    </w:p>
    <w:p w14:paraId="0AA2D234" w14:textId="3B0D19B5" w:rsidR="00CE04C5" w:rsidRPr="00173686" w:rsidRDefault="00CE04C5" w:rsidP="00CE04C5">
      <w:pPr>
        <w:jc w:val="both"/>
      </w:pPr>
      <w:r w:rsidRPr="00173686">
        <w:t xml:space="preserve">El incremento del Presupuesto Universitario, en relación con la proyección de gasto calculada por el Gobierno, representa un 17% para salarios, 17% para gastos de funcionamiento, y 21,6 % para Acciones para el Desarrollo. El crecimiento del presupuesto se concentra en las Acciones de Ciencia y Técnica, con recursos a disposición de la SPU. </w:t>
      </w:r>
    </w:p>
    <w:p w14:paraId="2366D52E" w14:textId="77777777" w:rsidR="00CE04C5" w:rsidRPr="00173686" w:rsidRDefault="00CE04C5" w:rsidP="00CE04C5">
      <w:pPr>
        <w:jc w:val="both"/>
      </w:pPr>
    </w:p>
    <w:p w14:paraId="0BBD3BFD" w14:textId="6B516149" w:rsidR="00337474" w:rsidRPr="00173686" w:rsidRDefault="004E56F0" w:rsidP="004E56F0">
      <w:pPr>
        <w:jc w:val="both"/>
      </w:pPr>
      <w:r w:rsidRPr="00173686">
        <w:t>Dado que e</w:t>
      </w:r>
      <w:r w:rsidR="0063100D" w:rsidRPr="00173686">
        <w:t xml:space="preserve">sta discrecionalidad tiene como antecedente </w:t>
      </w:r>
      <w:r w:rsidRPr="00173686">
        <w:t xml:space="preserve">en 2016 </w:t>
      </w:r>
      <w:r w:rsidR="0063100D" w:rsidRPr="00173686">
        <w:t>la decisión de no remitir a las UUNN los fondos necesarios y comprometidos por ley para los programas antes mencionados</w:t>
      </w:r>
      <w:r w:rsidRPr="00173686">
        <w:t xml:space="preserve">, y en tanto no existen en el Presupuesto </w:t>
      </w:r>
      <w:r w:rsidR="00CE04C5" w:rsidRPr="00173686">
        <w:t xml:space="preserve">publicado </w:t>
      </w:r>
      <w:r w:rsidRPr="00173686">
        <w:t>partidas explícitamente destinadas a financiar estas actividades, tenemos razones suficientes para reiterar nuestra preocupación, no sólo por la insuficiencia general del presupuesto asignado a las UUNN, sino también por el sesgo que podría adoptar la política universitaria que el gobierno defina a través de la administración de estos recursos.</w:t>
      </w:r>
    </w:p>
    <w:p w14:paraId="75B3081D" w14:textId="77777777" w:rsidR="00D44220" w:rsidRPr="00173686" w:rsidRDefault="00D44220" w:rsidP="004E56F0">
      <w:pPr>
        <w:jc w:val="both"/>
      </w:pPr>
    </w:p>
    <w:p w14:paraId="2C0E1393" w14:textId="54A9A16E" w:rsidR="00CE04C5" w:rsidRPr="00173686" w:rsidRDefault="00CE04C5" w:rsidP="004E56F0">
      <w:pPr>
        <w:jc w:val="both"/>
      </w:pPr>
    </w:p>
    <w:p w14:paraId="4C1DEEDA" w14:textId="2F147CCA" w:rsidR="004E56F0" w:rsidRPr="00173686" w:rsidRDefault="004E56F0" w:rsidP="004E56F0">
      <w:pPr>
        <w:jc w:val="both"/>
      </w:pPr>
      <w:r w:rsidRPr="00173686">
        <w:t xml:space="preserve">Reclamamos, por ello, que se garantice en el presupuesto asignado a las UUNN </w:t>
      </w:r>
    </w:p>
    <w:p w14:paraId="009FFFFC" w14:textId="77777777" w:rsidR="00CE04C5" w:rsidRPr="00173686" w:rsidRDefault="00CE04C5" w:rsidP="00CE04C5">
      <w:pPr>
        <w:pStyle w:val="Prrafodelista"/>
        <w:jc w:val="both"/>
      </w:pPr>
    </w:p>
    <w:p w14:paraId="60A5DBE0" w14:textId="629F277C" w:rsidR="002447E8" w:rsidRPr="00173686" w:rsidRDefault="002447E8" w:rsidP="004E56F0">
      <w:pPr>
        <w:pStyle w:val="Prrafodelista"/>
        <w:numPr>
          <w:ilvl w:val="0"/>
          <w:numId w:val="4"/>
        </w:numPr>
        <w:jc w:val="both"/>
      </w:pPr>
      <w:r w:rsidRPr="00173686">
        <w:lastRenderedPageBreak/>
        <w:t xml:space="preserve">La incorporación de los recursos que requiere el aumento salarial adicional del 15% que demandamos actualmente para compensar la pérdida de poder adquisitivo de los salarios, el cual debería ser otorgado en  2016 y consolidado en el presupuesto 2017. </w:t>
      </w:r>
    </w:p>
    <w:p w14:paraId="685BA0CB" w14:textId="31FA1D04" w:rsidR="004E56F0" w:rsidRPr="00173686" w:rsidRDefault="004E56F0" w:rsidP="004E56F0">
      <w:pPr>
        <w:pStyle w:val="Prrafodelista"/>
        <w:numPr>
          <w:ilvl w:val="0"/>
          <w:numId w:val="4"/>
        </w:numPr>
        <w:jc w:val="both"/>
      </w:pPr>
      <w:r w:rsidRPr="00173686">
        <w:t xml:space="preserve">la regularización de las platas docentes y no-docentes actualmente empleadas en las nuevas carreras, establecimientos y programas educativos en curso. </w:t>
      </w:r>
    </w:p>
    <w:p w14:paraId="7399A452" w14:textId="23925847" w:rsidR="004E56F0" w:rsidRPr="00173686" w:rsidRDefault="004E56F0" w:rsidP="004E56F0">
      <w:pPr>
        <w:pStyle w:val="Prrafodelista"/>
        <w:numPr>
          <w:ilvl w:val="0"/>
          <w:numId w:val="4"/>
        </w:numPr>
        <w:jc w:val="both"/>
      </w:pPr>
      <w:r w:rsidRPr="00173686">
        <w:t>Recursos para la implementación de programas de mejoramiento de las plantas docentes orientados a lograr una adecuada relación docente-alumno/a, especialmente en los primeros años de las carreras</w:t>
      </w:r>
      <w:r w:rsidR="0031230D" w:rsidRPr="00173686">
        <w:t xml:space="preserve"> </w:t>
      </w:r>
    </w:p>
    <w:p w14:paraId="343CB890" w14:textId="5ABD298C" w:rsidR="004E56F0" w:rsidRPr="00173686" w:rsidRDefault="004E56F0" w:rsidP="004E56F0">
      <w:pPr>
        <w:pStyle w:val="Prrafodelista"/>
        <w:numPr>
          <w:ilvl w:val="0"/>
          <w:numId w:val="4"/>
        </w:numPr>
        <w:jc w:val="both"/>
      </w:pPr>
      <w:r w:rsidRPr="00173686">
        <w:t xml:space="preserve">Recursos para </w:t>
      </w:r>
      <w:r w:rsidR="002B5A0A" w:rsidRPr="00173686">
        <w:t xml:space="preserve">asegurar </w:t>
      </w:r>
      <w:r w:rsidRPr="00173686">
        <w:t>la plena implementación del Convenio Colectivo de Trabajo</w:t>
      </w:r>
    </w:p>
    <w:p w14:paraId="21F7D5EC" w14:textId="0076D767" w:rsidR="00321BAA" w:rsidRPr="00173686" w:rsidRDefault="004E56F0" w:rsidP="004E56F0">
      <w:pPr>
        <w:pStyle w:val="Prrafodelista"/>
        <w:numPr>
          <w:ilvl w:val="0"/>
          <w:numId w:val="4"/>
        </w:numPr>
        <w:jc w:val="both"/>
      </w:pPr>
      <w:r w:rsidRPr="00173686">
        <w:t>la continuidad de los programas de ayuda económica y bienestar estudiantil (becas, comedores, transporte, residencias, deporte, salud)</w:t>
      </w:r>
    </w:p>
    <w:p w14:paraId="03079294" w14:textId="3D3CF1C5" w:rsidR="0031230D" w:rsidRPr="00173686" w:rsidRDefault="0031230D" w:rsidP="004E56F0">
      <w:pPr>
        <w:pStyle w:val="Prrafodelista"/>
        <w:numPr>
          <w:ilvl w:val="0"/>
          <w:numId w:val="4"/>
        </w:numPr>
        <w:jc w:val="both"/>
      </w:pPr>
      <w:r w:rsidRPr="00173686">
        <w:t>la continuidad de los programas que estimulan las acciones de vinculación territorial de las UUNN</w:t>
      </w:r>
    </w:p>
    <w:p w14:paraId="4A586C3B" w14:textId="6613E057" w:rsidR="0031230D" w:rsidRPr="00173686" w:rsidRDefault="0031230D" w:rsidP="004E56F0">
      <w:pPr>
        <w:pStyle w:val="Prrafodelista"/>
        <w:numPr>
          <w:ilvl w:val="0"/>
          <w:numId w:val="4"/>
        </w:numPr>
        <w:jc w:val="both"/>
      </w:pPr>
      <w:r w:rsidRPr="00173686">
        <w:t xml:space="preserve">la continuidad de los programas de mejoramiento de las carreras </w:t>
      </w:r>
    </w:p>
    <w:p w14:paraId="29E63B1F" w14:textId="1C28241A" w:rsidR="004E56F0" w:rsidRPr="00173686" w:rsidRDefault="0031230D" w:rsidP="004E56F0">
      <w:pPr>
        <w:pStyle w:val="Prrafodelista"/>
        <w:numPr>
          <w:ilvl w:val="0"/>
          <w:numId w:val="4"/>
        </w:numPr>
        <w:jc w:val="both"/>
      </w:pPr>
      <w:r w:rsidRPr="00173686">
        <w:t xml:space="preserve">la continuidad y ampliación del PROFITE (Programa de Finalización de Tesis de Posgrado para la docencia universitaria) que fue acordado en la paritaria nacional e iniciado en el año 2013, actualmente discontinuado. </w:t>
      </w:r>
    </w:p>
    <w:p w14:paraId="08DB3889" w14:textId="0855B2E8" w:rsidR="002B5A0A" w:rsidRPr="00173686" w:rsidRDefault="002B5A0A" w:rsidP="004E56F0">
      <w:pPr>
        <w:pStyle w:val="Prrafodelista"/>
        <w:numPr>
          <w:ilvl w:val="0"/>
          <w:numId w:val="4"/>
        </w:numPr>
        <w:jc w:val="both"/>
      </w:pPr>
      <w:r w:rsidRPr="00173686">
        <w:t xml:space="preserve">Recursos para la continuidad del desarrollo de infraestructura y provisión de edificios propios para todas las UUNN </w:t>
      </w:r>
    </w:p>
    <w:p w14:paraId="4AFDBB4F" w14:textId="77777777" w:rsidR="0031230D" w:rsidRDefault="0031230D" w:rsidP="0031230D">
      <w:pPr>
        <w:ind w:left="360"/>
        <w:jc w:val="both"/>
      </w:pPr>
      <w:bookmarkStart w:id="0" w:name="_GoBack"/>
      <w:bookmarkEnd w:id="0"/>
    </w:p>
    <w:p w14:paraId="3BD69640" w14:textId="77777777" w:rsidR="00337474" w:rsidRDefault="00337474" w:rsidP="004E56F0">
      <w:pPr>
        <w:jc w:val="both"/>
      </w:pPr>
      <w:r>
        <w:t xml:space="preserve"> </w:t>
      </w:r>
    </w:p>
    <w:sectPr w:rsidR="00337474" w:rsidSect="002F426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1CF"/>
    <w:multiLevelType w:val="hybridMultilevel"/>
    <w:tmpl w:val="2D3CAE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648A"/>
    <w:multiLevelType w:val="hybridMultilevel"/>
    <w:tmpl w:val="804EA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A05A4"/>
    <w:multiLevelType w:val="hybridMultilevel"/>
    <w:tmpl w:val="1398F9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771B9"/>
    <w:multiLevelType w:val="hybridMultilevel"/>
    <w:tmpl w:val="77BE4634"/>
    <w:lvl w:ilvl="0" w:tplc="C8F28F0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76"/>
    <w:rsid w:val="00173686"/>
    <w:rsid w:val="002447E8"/>
    <w:rsid w:val="00245576"/>
    <w:rsid w:val="0027539C"/>
    <w:rsid w:val="002B5A0A"/>
    <w:rsid w:val="002F426E"/>
    <w:rsid w:val="0031230D"/>
    <w:rsid w:val="00321BAA"/>
    <w:rsid w:val="00337474"/>
    <w:rsid w:val="00413D11"/>
    <w:rsid w:val="004A71AF"/>
    <w:rsid w:val="004E56F0"/>
    <w:rsid w:val="00603665"/>
    <w:rsid w:val="0060749C"/>
    <w:rsid w:val="006251D6"/>
    <w:rsid w:val="0063100D"/>
    <w:rsid w:val="006D2395"/>
    <w:rsid w:val="00814344"/>
    <w:rsid w:val="00A12682"/>
    <w:rsid w:val="00AE0856"/>
    <w:rsid w:val="00B26BD8"/>
    <w:rsid w:val="00C03AB8"/>
    <w:rsid w:val="00CE04C5"/>
    <w:rsid w:val="00D44220"/>
    <w:rsid w:val="00E4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A1D0C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4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4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1064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Pablo Macia</cp:lastModifiedBy>
  <cp:revision>2</cp:revision>
  <cp:lastPrinted>2016-10-04T15:41:00Z</cp:lastPrinted>
  <dcterms:created xsi:type="dcterms:W3CDTF">2016-10-12T23:56:00Z</dcterms:created>
  <dcterms:modified xsi:type="dcterms:W3CDTF">2016-10-12T23:56:00Z</dcterms:modified>
</cp:coreProperties>
</file>